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3C1D2" w14:textId="77777777" w:rsidR="000B527F" w:rsidRDefault="000B527F" w:rsidP="000B527F">
      <w:pPr>
        <w:keepNext/>
        <w:spacing w:after="20"/>
        <w:jc w:val="center"/>
      </w:pPr>
      <w:bookmarkStart w:id="0" w:name="_GoBack"/>
      <w:r>
        <w:rPr>
          <w:b/>
        </w:rPr>
        <w:t>Ипотечные каникулы для семей при рождении второго или последующих детей</w:t>
      </w:r>
    </w:p>
    <w:bookmarkEnd w:id="0"/>
    <w:p w14:paraId="088F6D55" w14:textId="77777777" w:rsidR="000B527F" w:rsidRDefault="000B527F" w:rsidP="000B527F">
      <w:pPr>
        <w:keepNext/>
        <w:spacing w:after="60"/>
        <w:jc w:val="center"/>
      </w:pPr>
      <w:r>
        <w:rPr>
          <w:b/>
        </w:rPr>
        <w:t>Прокуратура Терского района разъясняет</w:t>
      </w:r>
    </w:p>
    <w:p w14:paraId="016219C5" w14:textId="77777777" w:rsidR="000B527F" w:rsidRDefault="000B527F" w:rsidP="000B527F">
      <w:pPr>
        <w:ind w:firstLine="709"/>
      </w:pPr>
      <w:r>
        <w:t>С 1 сентября 2026 года вступают в силу изменения, внесенные Федеральным законом от 04.07.2026 № 229-ФЗ в статью 6.1-1 Федерального закона «О потребительском кредите (займе)».</w:t>
      </w:r>
    </w:p>
    <w:p w14:paraId="2B833D69" w14:textId="77777777" w:rsidR="000B527F" w:rsidRDefault="000B527F" w:rsidP="000B527F">
      <w:pPr>
        <w:ind w:firstLine="709"/>
      </w:pPr>
      <w:r>
        <w:t>При рождении либо усыновлении второго ребенка или последующих детей заемщик при соблюдении установленных законом условий вправе обратиться к кредитору с требованием о предоставлении льготного периода по кредитному договору или договору займа, обязательства по которому обеспечены ипотекой и который заключен для целей, не связанных с предпринимательской деятельностью.</w:t>
      </w:r>
    </w:p>
    <w:p w14:paraId="64D7AA61" w14:textId="77777777" w:rsidR="000B527F" w:rsidRDefault="000B527F" w:rsidP="000B527F">
      <w:pPr>
        <w:ind w:firstLine="709"/>
      </w:pPr>
      <w:r>
        <w:t>Максимальная продолжительность такого льготного периода составляет 18 месяцев. Законом также урегулирован порядок начисления процентов в период ипотечных каникул и предусмотрена возможность их досрочного прекращения по инициативе заемщика.</w:t>
      </w:r>
    </w:p>
    <w:p w14:paraId="40B02A49" w14:textId="77777777" w:rsidR="000B527F" w:rsidRDefault="000B527F" w:rsidP="000B527F">
      <w:pPr>
        <w:spacing w:after="20"/>
        <w:ind w:firstLine="709"/>
      </w:pPr>
      <w:r>
        <w:t xml:space="preserve">Новые положения </w:t>
      </w:r>
      <w:proofErr w:type="gramStart"/>
      <w:r>
        <w:t>распространяются</w:t>
      </w:r>
      <w:proofErr w:type="gramEnd"/>
      <w:r>
        <w:t xml:space="preserve"> в том числе на ипотечные договоры, заключенные до 1 сентября 2026 года. Для использования льготы необходимо обратиться к кредитору в порядке и с документами, предусмотренными законом.</w:t>
      </w:r>
    </w:p>
    <w:p w14:paraId="415308FD" w14:textId="77777777" w:rsidR="000B527F" w:rsidRDefault="000B527F" w:rsidP="000B527F">
      <w:r>
        <w:rPr>
          <w:color w:val="auto"/>
        </w:rPr>
        <w:br w:type="page"/>
      </w:r>
    </w:p>
    <w:p w14:paraId="08000000" w14:textId="77777777" w:rsidR="00366C9A" w:rsidRPr="000B527F" w:rsidRDefault="00366C9A" w:rsidP="000B527F"/>
    <w:sectPr w:rsidR="00366C9A" w:rsidRPr="000B527F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66C9A"/>
    <w:rsid w:val="000B527F"/>
    <w:rsid w:val="00366C9A"/>
    <w:rsid w:val="00BC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>Krokoz™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2026-07-17T07:34:00Z</dcterms:created>
  <dcterms:modified xsi:type="dcterms:W3CDTF">2026-08-31T13:50:00Z</dcterms:modified>
</cp:coreProperties>
</file>